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5FD8" w14:textId="3FC6A67B" w:rsidR="005574B9" w:rsidRDefault="005574B9" w:rsidP="005574B9">
      <w:pPr>
        <w:spacing w:after="0"/>
        <w:rPr>
          <w:b/>
          <w:bCs/>
          <w:sz w:val="28"/>
          <w:szCs w:val="28"/>
        </w:rPr>
      </w:pPr>
      <w:r w:rsidRPr="00F74601">
        <w:rPr>
          <w:b/>
          <w:sz w:val="36"/>
          <w:szCs w:val="24"/>
        </w:rPr>
        <w:t>Good Homes Alliance - 2021 Case Study Template</w:t>
      </w:r>
      <w:r>
        <w:rPr>
          <w:b/>
          <w:sz w:val="36"/>
          <w:szCs w:val="24"/>
        </w:rPr>
        <w:br/>
      </w:r>
      <w:r>
        <w:rPr>
          <w:b/>
          <w:bCs/>
          <w:sz w:val="28"/>
          <w:szCs w:val="28"/>
        </w:rPr>
        <w:t xml:space="preserve">Section B - Detailed </w:t>
      </w:r>
      <w:r w:rsidRPr="00F74601">
        <w:rPr>
          <w:b/>
          <w:bCs/>
          <w:sz w:val="28"/>
          <w:szCs w:val="28"/>
        </w:rPr>
        <w:t>case study informatio</w:t>
      </w:r>
      <w:r>
        <w:rPr>
          <w:b/>
          <w:bCs/>
          <w:sz w:val="28"/>
          <w:szCs w:val="28"/>
        </w:rPr>
        <w:t>n</w:t>
      </w:r>
    </w:p>
    <w:tbl>
      <w:tblPr>
        <w:tblStyle w:val="TableGrid"/>
        <w:tblpPr w:leftFromText="180" w:rightFromText="180" w:vertAnchor="page" w:horzAnchor="margin" w:tblpY="263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5"/>
        <w:gridCol w:w="4819"/>
        <w:gridCol w:w="3827"/>
        <w:gridCol w:w="3737"/>
      </w:tblGrid>
      <w:tr w:rsidR="005574B9" w14:paraId="2A83DEC9" w14:textId="77777777" w:rsidTr="00F068EA">
        <w:tc>
          <w:tcPr>
            <w:tcW w:w="13928" w:type="dxa"/>
            <w:gridSpan w:val="4"/>
            <w:shd w:val="clear" w:color="auto" w:fill="538135" w:themeFill="accent6" w:themeFillShade="BF"/>
          </w:tcPr>
          <w:p w14:paraId="30904A6C" w14:textId="77777777" w:rsidR="005574B9" w:rsidRDefault="005574B9" w:rsidP="00F068EA">
            <w:pPr>
              <w:jc w:val="center"/>
              <w:rPr>
                <w:b/>
                <w:sz w:val="24"/>
                <w:szCs w:val="24"/>
              </w:rPr>
            </w:pPr>
            <w:r w:rsidRPr="001A4631">
              <w:rPr>
                <w:b/>
                <w:color w:val="FFFFFF" w:themeColor="background1"/>
                <w:sz w:val="32"/>
                <w:szCs w:val="32"/>
              </w:rPr>
              <w:t>Net Zero Operational Performance and Low Carbon Technolog</w:t>
            </w:r>
            <w:r>
              <w:rPr>
                <w:b/>
                <w:color w:val="FFFFFF" w:themeColor="background1"/>
                <w:sz w:val="32"/>
                <w:szCs w:val="32"/>
              </w:rPr>
              <w:t>ies</w:t>
            </w:r>
          </w:p>
        </w:tc>
      </w:tr>
      <w:tr w:rsidR="005574B9" w14:paraId="5285ACF0" w14:textId="77777777" w:rsidTr="007919B4">
        <w:tc>
          <w:tcPr>
            <w:tcW w:w="1545" w:type="dxa"/>
            <w:shd w:val="clear" w:color="auto" w:fill="385623" w:themeFill="accent6" w:themeFillShade="80"/>
          </w:tcPr>
          <w:p w14:paraId="20069EC9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4819" w:type="dxa"/>
            <w:shd w:val="clear" w:color="auto" w:fill="385623" w:themeFill="accent6" w:themeFillShade="80"/>
          </w:tcPr>
          <w:p w14:paraId="39064FB9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Metrics</w:t>
            </w:r>
          </w:p>
        </w:tc>
        <w:tc>
          <w:tcPr>
            <w:tcW w:w="3827" w:type="dxa"/>
            <w:shd w:val="clear" w:color="auto" w:fill="385623" w:themeFill="accent6" w:themeFillShade="80"/>
          </w:tcPr>
          <w:p w14:paraId="422D49B8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Targets</w:t>
            </w:r>
          </w:p>
        </w:tc>
        <w:tc>
          <w:tcPr>
            <w:tcW w:w="3737" w:type="dxa"/>
            <w:shd w:val="clear" w:color="auto" w:fill="385623" w:themeFill="accent6" w:themeFillShade="80"/>
          </w:tcPr>
          <w:p w14:paraId="5E71E5B1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Monitoring result</w:t>
            </w:r>
          </w:p>
        </w:tc>
      </w:tr>
      <w:tr w:rsidR="005574B9" w14:paraId="7469ABB3" w14:textId="77777777" w:rsidTr="007919B4">
        <w:trPr>
          <w:trHeight w:val="20"/>
        </w:trPr>
        <w:tc>
          <w:tcPr>
            <w:tcW w:w="1545" w:type="dxa"/>
            <w:vMerge w:val="restart"/>
            <w:shd w:val="clear" w:color="auto" w:fill="C5E0B3" w:themeFill="accent6" w:themeFillTint="66"/>
          </w:tcPr>
          <w:p w14:paraId="6D4853C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Energy efficiency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0AC28B94" w14:textId="77777777" w:rsidR="005574B9" w:rsidRPr="008F28D0" w:rsidRDefault="005574B9" w:rsidP="005574B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Energy Use Intensity (EUI), e.g.</w:t>
            </w:r>
          </w:p>
          <w:p w14:paraId="64716C87" w14:textId="77777777" w:rsidR="005574B9" w:rsidRPr="008F28D0" w:rsidRDefault="005574B9" w:rsidP="00557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F28D0">
              <w:rPr>
                <w:bCs/>
                <w:sz w:val="24"/>
                <w:szCs w:val="24"/>
              </w:rPr>
              <w:t>LETI Net Zero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8F28D0">
              <w:rPr>
                <w:bCs/>
                <w:sz w:val="24"/>
                <w:szCs w:val="24"/>
              </w:rPr>
              <w:t>35kWh/m</w:t>
            </w:r>
            <w:r w:rsidRPr="008F28D0">
              <w:rPr>
                <w:bCs/>
                <w:sz w:val="24"/>
                <w:szCs w:val="24"/>
                <w:vertAlign w:val="superscript"/>
              </w:rPr>
              <w:t>2</w:t>
            </w:r>
          </w:p>
          <w:p w14:paraId="6E5D66FC" w14:textId="77777777" w:rsidR="005574B9" w:rsidRPr="00944CBD" w:rsidRDefault="005574B9" w:rsidP="00557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F28D0">
              <w:rPr>
                <w:bCs/>
                <w:sz w:val="24"/>
                <w:szCs w:val="24"/>
              </w:rPr>
              <w:t>RIBA 2025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8F28D0">
              <w:rPr>
                <w:bCs/>
                <w:sz w:val="24"/>
                <w:szCs w:val="24"/>
              </w:rPr>
              <w:t>70kWh/m</w:t>
            </w:r>
            <w:r w:rsidRPr="008F28D0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14:paraId="1044B9A0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3791EE24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55CEB70C" w14:textId="77777777" w:rsidTr="007919B4">
        <w:trPr>
          <w:trHeight w:val="20"/>
        </w:trPr>
        <w:tc>
          <w:tcPr>
            <w:tcW w:w="1545" w:type="dxa"/>
            <w:vMerge/>
            <w:shd w:val="clear" w:color="auto" w:fill="C5E0B3" w:themeFill="accent6" w:themeFillTint="66"/>
          </w:tcPr>
          <w:p w14:paraId="14ECDCF4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5DE537E8" w14:textId="77777777" w:rsidR="005574B9" w:rsidRPr="00944CBD" w:rsidRDefault="005574B9" w:rsidP="005574B9">
            <w:pPr>
              <w:spacing w:after="0"/>
              <w:rPr>
                <w:b/>
                <w:sz w:val="24"/>
                <w:szCs w:val="24"/>
              </w:rPr>
            </w:pPr>
            <w:r w:rsidRPr="00944CBD">
              <w:rPr>
                <w:b/>
                <w:sz w:val="24"/>
                <w:szCs w:val="24"/>
              </w:rPr>
              <w:t>Space heating demand, e.g.</w:t>
            </w:r>
          </w:p>
          <w:p w14:paraId="3D9EB31F" w14:textId="77777777" w:rsidR="005574B9" w:rsidRDefault="005574B9" w:rsidP="00557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8F28D0">
              <w:rPr>
                <w:bCs/>
                <w:sz w:val="24"/>
                <w:szCs w:val="24"/>
              </w:rPr>
              <w:t>Passivhaus</w:t>
            </w:r>
            <w:proofErr w:type="spellEnd"/>
            <w:r>
              <w:rPr>
                <w:bCs/>
                <w:sz w:val="24"/>
                <w:szCs w:val="24"/>
              </w:rPr>
              <w:t xml:space="preserve"> - </w:t>
            </w:r>
            <w:r w:rsidRPr="00944CBD">
              <w:rPr>
                <w:bCs/>
                <w:sz w:val="24"/>
                <w:szCs w:val="24"/>
              </w:rPr>
              <w:t>15 kWh/m</w:t>
            </w:r>
            <w:r w:rsidRPr="00944CBD">
              <w:rPr>
                <w:bCs/>
                <w:sz w:val="24"/>
                <w:szCs w:val="24"/>
                <w:vertAlign w:val="superscript"/>
              </w:rPr>
              <w:t>2</w:t>
            </w:r>
            <w:r w:rsidRPr="00944CBD">
              <w:rPr>
                <w:bCs/>
                <w:sz w:val="24"/>
                <w:szCs w:val="24"/>
              </w:rPr>
              <w:t>/</w:t>
            </w:r>
            <w:proofErr w:type="spellStart"/>
            <w:r w:rsidRPr="00944CBD">
              <w:rPr>
                <w:bCs/>
                <w:sz w:val="24"/>
                <w:szCs w:val="24"/>
              </w:rPr>
              <w:t>yr</w:t>
            </w:r>
            <w:proofErr w:type="spellEnd"/>
          </w:p>
          <w:p w14:paraId="0C4A7F10" w14:textId="77777777" w:rsidR="005574B9" w:rsidRPr="008C3113" w:rsidRDefault="005574B9" w:rsidP="00F06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F28D0">
              <w:rPr>
                <w:bCs/>
                <w:sz w:val="24"/>
                <w:szCs w:val="24"/>
              </w:rPr>
              <w:t xml:space="preserve">Fabric Energy Efficiency </w:t>
            </w:r>
            <w:r>
              <w:rPr>
                <w:bCs/>
                <w:sz w:val="24"/>
                <w:szCs w:val="24"/>
              </w:rPr>
              <w:t>(</w:t>
            </w:r>
            <w:r w:rsidRPr="008F28D0">
              <w:rPr>
                <w:bCs/>
                <w:sz w:val="24"/>
                <w:szCs w:val="24"/>
              </w:rPr>
              <w:t>FEES</w:t>
            </w:r>
            <w:r>
              <w:rPr>
                <w:bCs/>
                <w:sz w:val="24"/>
                <w:szCs w:val="24"/>
              </w:rPr>
              <w:t>) -</w:t>
            </w:r>
            <w:r>
              <w:rPr>
                <w:bCs/>
                <w:sz w:val="24"/>
                <w:szCs w:val="24"/>
              </w:rPr>
              <w:br/>
            </w:r>
            <w:r w:rsidRPr="008F28D0">
              <w:rPr>
                <w:bCs/>
                <w:sz w:val="24"/>
                <w:szCs w:val="24"/>
              </w:rPr>
              <w:t>39 an</w:t>
            </w:r>
            <w:r>
              <w:rPr>
                <w:bCs/>
                <w:sz w:val="24"/>
                <w:szCs w:val="24"/>
              </w:rPr>
              <w:t xml:space="preserve">d </w:t>
            </w:r>
            <w:r w:rsidRPr="008F28D0">
              <w:rPr>
                <w:bCs/>
                <w:sz w:val="24"/>
                <w:szCs w:val="24"/>
              </w:rPr>
              <w:t>46</w:t>
            </w:r>
            <w:r w:rsidRPr="00944CBD">
              <w:rPr>
                <w:bCs/>
                <w:sz w:val="24"/>
                <w:szCs w:val="24"/>
              </w:rPr>
              <w:t xml:space="preserve"> kWh/m</w:t>
            </w:r>
            <w:r w:rsidRPr="00944CBD">
              <w:rPr>
                <w:bCs/>
                <w:sz w:val="24"/>
                <w:szCs w:val="24"/>
                <w:vertAlign w:val="superscript"/>
              </w:rPr>
              <w:t>2</w:t>
            </w:r>
            <w:r w:rsidRPr="00944CBD">
              <w:rPr>
                <w:bCs/>
                <w:sz w:val="24"/>
                <w:szCs w:val="24"/>
              </w:rPr>
              <w:t>/</w:t>
            </w:r>
            <w:proofErr w:type="spellStart"/>
            <w:r w:rsidRPr="00944CBD">
              <w:rPr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3827" w:type="dxa"/>
          </w:tcPr>
          <w:p w14:paraId="20F93147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12E42792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751461EC" w14:textId="77777777" w:rsidTr="007919B4">
        <w:trPr>
          <w:trHeight w:val="20"/>
        </w:trPr>
        <w:tc>
          <w:tcPr>
            <w:tcW w:w="1545" w:type="dxa"/>
            <w:vMerge/>
            <w:shd w:val="clear" w:color="auto" w:fill="C5E0B3" w:themeFill="accent6" w:themeFillTint="66"/>
          </w:tcPr>
          <w:p w14:paraId="76512B3C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22F4A1DF" w14:textId="77777777" w:rsidR="005574B9" w:rsidRDefault="005574B9" w:rsidP="005574B9">
            <w:pPr>
              <w:spacing w:after="0"/>
              <w:rPr>
                <w:b/>
                <w:sz w:val="24"/>
                <w:szCs w:val="24"/>
              </w:rPr>
            </w:pPr>
            <w:r w:rsidRPr="008411E6">
              <w:rPr>
                <w:b/>
                <w:sz w:val="24"/>
                <w:szCs w:val="24"/>
              </w:rPr>
              <w:t>SAP/EPC rating</w:t>
            </w:r>
          </w:p>
          <w:p w14:paraId="1DF2B245" w14:textId="77777777" w:rsidR="005574B9" w:rsidRPr="008411E6" w:rsidRDefault="005574B9" w:rsidP="005574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411E6">
              <w:rPr>
                <w:bCs/>
                <w:sz w:val="24"/>
                <w:szCs w:val="24"/>
              </w:rPr>
              <w:t>EPC rating</w:t>
            </w:r>
          </w:p>
          <w:p w14:paraId="02ADB4C5" w14:textId="77777777" w:rsidR="005574B9" w:rsidRPr="008411E6" w:rsidRDefault="005574B9" w:rsidP="005574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r w:rsidRPr="008411E6">
              <w:rPr>
                <w:bCs/>
                <w:sz w:val="24"/>
                <w:szCs w:val="24"/>
              </w:rPr>
              <w:t>SAP inputs</w:t>
            </w:r>
          </w:p>
        </w:tc>
        <w:tc>
          <w:tcPr>
            <w:tcW w:w="3827" w:type="dxa"/>
          </w:tcPr>
          <w:p w14:paraId="5CFCA9C7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640A2AAF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4CE3CD1F" w14:textId="77777777" w:rsidTr="007919B4">
        <w:tc>
          <w:tcPr>
            <w:tcW w:w="1545" w:type="dxa"/>
            <w:vMerge/>
            <w:shd w:val="clear" w:color="auto" w:fill="C5E0B3" w:themeFill="accent6" w:themeFillTint="66"/>
          </w:tcPr>
          <w:p w14:paraId="29FD9F9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01DFF2EC" w14:textId="77777777" w:rsidR="005574B9" w:rsidRDefault="005574B9" w:rsidP="005574B9">
            <w:pPr>
              <w:spacing w:after="0"/>
              <w:rPr>
                <w:b/>
                <w:sz w:val="24"/>
                <w:szCs w:val="24"/>
              </w:rPr>
            </w:pPr>
            <w:r w:rsidRPr="008F28D0">
              <w:rPr>
                <w:b/>
                <w:sz w:val="24"/>
                <w:szCs w:val="24"/>
              </w:rPr>
              <w:t>Elemental targets</w:t>
            </w:r>
            <w:r>
              <w:rPr>
                <w:b/>
                <w:sz w:val="24"/>
                <w:szCs w:val="24"/>
              </w:rPr>
              <w:t>, e.g.</w:t>
            </w:r>
          </w:p>
          <w:p w14:paraId="0776E868" w14:textId="77777777" w:rsidR="005574B9" w:rsidRPr="00944CBD" w:rsidRDefault="005574B9" w:rsidP="005574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44CBD">
              <w:rPr>
                <w:bCs/>
                <w:sz w:val="24"/>
                <w:szCs w:val="24"/>
              </w:rPr>
              <w:t>Passivhaus</w:t>
            </w:r>
            <w:proofErr w:type="spellEnd"/>
            <w:r w:rsidRPr="00944CBD">
              <w:rPr>
                <w:bCs/>
                <w:sz w:val="24"/>
                <w:szCs w:val="24"/>
              </w:rPr>
              <w:t xml:space="preserve"> Classic - (average U value 0.14 W/m²K; triple glazing; </w:t>
            </w:r>
            <w:proofErr w:type="gramStart"/>
            <w:r w:rsidRPr="00944CBD">
              <w:rPr>
                <w:bCs/>
                <w:sz w:val="24"/>
                <w:szCs w:val="24"/>
              </w:rPr>
              <w:t>air-tightness</w:t>
            </w:r>
            <w:proofErr w:type="gramEnd"/>
            <w:r w:rsidRPr="00944CBD">
              <w:rPr>
                <w:bCs/>
                <w:sz w:val="24"/>
                <w:szCs w:val="24"/>
              </w:rPr>
              <w:t xml:space="preserve"> 0.6 ACH)</w:t>
            </w:r>
          </w:p>
        </w:tc>
        <w:tc>
          <w:tcPr>
            <w:tcW w:w="3827" w:type="dxa"/>
          </w:tcPr>
          <w:p w14:paraId="77BE98C0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65F6ECB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56421589" w14:textId="77777777" w:rsidTr="007919B4">
        <w:tc>
          <w:tcPr>
            <w:tcW w:w="1545" w:type="dxa"/>
            <w:shd w:val="clear" w:color="auto" w:fill="C5E0B3" w:themeFill="accent6" w:themeFillTint="66"/>
          </w:tcPr>
          <w:p w14:paraId="5A40F148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 w:rsidRPr="008F28D0">
              <w:rPr>
                <w:b/>
                <w:sz w:val="24"/>
                <w:szCs w:val="24"/>
              </w:rPr>
              <w:t xml:space="preserve">Low </w:t>
            </w:r>
            <w:r>
              <w:rPr>
                <w:b/>
                <w:sz w:val="24"/>
                <w:szCs w:val="24"/>
              </w:rPr>
              <w:t>c</w:t>
            </w:r>
            <w:r w:rsidRPr="008F28D0">
              <w:rPr>
                <w:b/>
                <w:sz w:val="24"/>
                <w:szCs w:val="24"/>
              </w:rPr>
              <w:t xml:space="preserve">arbon </w:t>
            </w:r>
            <w:r>
              <w:rPr>
                <w:b/>
                <w:sz w:val="24"/>
                <w:szCs w:val="24"/>
              </w:rPr>
              <w:t>te</w:t>
            </w:r>
            <w:r w:rsidRPr="008F28D0">
              <w:rPr>
                <w:b/>
                <w:sz w:val="24"/>
                <w:szCs w:val="24"/>
              </w:rPr>
              <w:t xml:space="preserve">chnologies </w:t>
            </w:r>
            <w:r>
              <w:rPr>
                <w:b/>
                <w:sz w:val="24"/>
                <w:szCs w:val="24"/>
              </w:rPr>
              <w:t>and systems efficiency</w:t>
            </w:r>
            <w:r w:rsidRPr="008F28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08753AE4" w14:textId="77777777" w:rsidR="005574B9" w:rsidRPr="001A4631" w:rsidRDefault="005574B9" w:rsidP="005574B9">
            <w:pPr>
              <w:spacing w:after="0"/>
              <w:rPr>
                <w:b/>
                <w:sz w:val="24"/>
                <w:szCs w:val="24"/>
              </w:rPr>
            </w:pPr>
            <w:r w:rsidRPr="001A4631">
              <w:rPr>
                <w:b/>
                <w:sz w:val="24"/>
                <w:szCs w:val="24"/>
              </w:rPr>
              <w:t>Performance of low carbon tech, e.g.</w:t>
            </w:r>
          </w:p>
          <w:p w14:paraId="1460E73E" w14:textId="77777777" w:rsidR="005574B9" w:rsidRDefault="005574B9" w:rsidP="005574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A4631">
              <w:rPr>
                <w:bCs/>
                <w:sz w:val="24"/>
                <w:szCs w:val="24"/>
              </w:rPr>
              <w:t>Heat Pump CoP (ASHP, GSHP) ref CCC &gt;3CoP</w:t>
            </w:r>
          </w:p>
          <w:p w14:paraId="6493E1A8" w14:textId="77777777" w:rsidR="005574B9" w:rsidRDefault="005574B9" w:rsidP="005574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A4631">
              <w:rPr>
                <w:bCs/>
                <w:sz w:val="24"/>
                <w:szCs w:val="24"/>
              </w:rPr>
              <w:t>PV/</w:t>
            </w:r>
            <w:r>
              <w:rPr>
                <w:bCs/>
                <w:sz w:val="24"/>
                <w:szCs w:val="24"/>
              </w:rPr>
              <w:t>s</w:t>
            </w:r>
            <w:r w:rsidRPr="001A4631">
              <w:rPr>
                <w:bCs/>
                <w:sz w:val="24"/>
                <w:szCs w:val="24"/>
              </w:rPr>
              <w:t xml:space="preserve">olar </w:t>
            </w:r>
            <w:r>
              <w:rPr>
                <w:bCs/>
                <w:sz w:val="24"/>
                <w:szCs w:val="24"/>
              </w:rPr>
              <w:t>t</w:t>
            </w:r>
            <w:r w:rsidRPr="001A4631">
              <w:rPr>
                <w:bCs/>
                <w:sz w:val="24"/>
                <w:szCs w:val="24"/>
              </w:rPr>
              <w:t>hermal installed capacity</w:t>
            </w:r>
          </w:p>
          <w:p w14:paraId="1844C359" w14:textId="77777777" w:rsidR="005574B9" w:rsidRPr="001A4631" w:rsidRDefault="005574B9" w:rsidP="005574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A4631">
              <w:rPr>
                <w:bCs/>
                <w:sz w:val="24"/>
                <w:szCs w:val="24"/>
              </w:rPr>
              <w:t xml:space="preserve">Battery or other </w:t>
            </w:r>
            <w:r>
              <w:rPr>
                <w:bCs/>
                <w:sz w:val="24"/>
                <w:szCs w:val="24"/>
              </w:rPr>
              <w:t>s</w:t>
            </w:r>
            <w:r w:rsidRPr="001A4631">
              <w:rPr>
                <w:bCs/>
                <w:sz w:val="24"/>
                <w:szCs w:val="24"/>
              </w:rPr>
              <w:t xml:space="preserve">torage or </w:t>
            </w:r>
            <w:r>
              <w:rPr>
                <w:bCs/>
                <w:sz w:val="24"/>
                <w:szCs w:val="24"/>
              </w:rPr>
              <w:t>p</w:t>
            </w:r>
            <w:r w:rsidRPr="001A4631">
              <w:rPr>
                <w:bCs/>
                <w:sz w:val="24"/>
                <w:szCs w:val="24"/>
              </w:rPr>
              <w:t>eak demand abatement</w:t>
            </w:r>
          </w:p>
        </w:tc>
        <w:tc>
          <w:tcPr>
            <w:tcW w:w="3827" w:type="dxa"/>
          </w:tcPr>
          <w:p w14:paraId="2106F497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22E214BB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</w:tbl>
    <w:p w14:paraId="42ED9C41" w14:textId="77777777" w:rsidR="005574B9" w:rsidRPr="005574B9" w:rsidRDefault="005574B9" w:rsidP="005574B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5"/>
        <w:gridCol w:w="4819"/>
        <w:gridCol w:w="3827"/>
        <w:gridCol w:w="3737"/>
      </w:tblGrid>
      <w:tr w:rsidR="005574B9" w14:paraId="0557AC11" w14:textId="77777777" w:rsidTr="00F068EA">
        <w:tc>
          <w:tcPr>
            <w:tcW w:w="13928" w:type="dxa"/>
            <w:gridSpan w:val="4"/>
            <w:shd w:val="clear" w:color="auto" w:fill="C45911" w:themeFill="accent2" w:themeFillShade="BF"/>
          </w:tcPr>
          <w:p w14:paraId="65C9AF51" w14:textId="77777777" w:rsidR="005574B9" w:rsidRDefault="005574B9" w:rsidP="00F06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Whole Life Carbon and Resource Efficiency</w:t>
            </w:r>
          </w:p>
        </w:tc>
      </w:tr>
      <w:tr w:rsidR="005574B9" w14:paraId="5BCC4A1E" w14:textId="77777777" w:rsidTr="007919B4">
        <w:tc>
          <w:tcPr>
            <w:tcW w:w="1545" w:type="dxa"/>
            <w:shd w:val="clear" w:color="auto" w:fill="833C0B" w:themeFill="accent2" w:themeFillShade="80"/>
          </w:tcPr>
          <w:p w14:paraId="0F70C266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4819" w:type="dxa"/>
            <w:shd w:val="clear" w:color="auto" w:fill="833C0B" w:themeFill="accent2" w:themeFillShade="80"/>
          </w:tcPr>
          <w:p w14:paraId="73DE7BB3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Metrics</w:t>
            </w:r>
          </w:p>
        </w:tc>
        <w:tc>
          <w:tcPr>
            <w:tcW w:w="3827" w:type="dxa"/>
            <w:shd w:val="clear" w:color="auto" w:fill="833C0B" w:themeFill="accent2" w:themeFillShade="80"/>
          </w:tcPr>
          <w:p w14:paraId="393C6828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Targets</w:t>
            </w:r>
          </w:p>
        </w:tc>
        <w:tc>
          <w:tcPr>
            <w:tcW w:w="3737" w:type="dxa"/>
            <w:shd w:val="clear" w:color="auto" w:fill="833C0B" w:themeFill="accent2" w:themeFillShade="80"/>
          </w:tcPr>
          <w:p w14:paraId="5D74902F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Monitoring result</w:t>
            </w:r>
          </w:p>
        </w:tc>
      </w:tr>
      <w:tr w:rsidR="005574B9" w14:paraId="73C82579" w14:textId="77777777" w:rsidTr="007919B4">
        <w:trPr>
          <w:trHeight w:val="20"/>
        </w:trPr>
        <w:tc>
          <w:tcPr>
            <w:tcW w:w="1545" w:type="dxa"/>
            <w:shd w:val="clear" w:color="auto" w:fill="F7CAAC" w:themeFill="accent2" w:themeFillTint="66"/>
          </w:tcPr>
          <w:p w14:paraId="4744421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Embodied carbon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20A7E9A9" w14:textId="77777777" w:rsidR="005574B9" w:rsidRPr="008F28D0" w:rsidRDefault="005574B9" w:rsidP="005574B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Embodied carbon target, e.g.</w:t>
            </w:r>
          </w:p>
          <w:p w14:paraId="64BBBD8D" w14:textId="77777777" w:rsidR="005574B9" w:rsidRDefault="005574B9" w:rsidP="00557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A4631">
              <w:rPr>
                <w:bCs/>
                <w:sz w:val="24"/>
                <w:szCs w:val="24"/>
              </w:rPr>
              <w:t>450kgCO2e/m2 (RIBA 2025 target)</w:t>
            </w:r>
          </w:p>
          <w:p w14:paraId="1163BD2A" w14:textId="77777777" w:rsidR="005574B9" w:rsidRDefault="005574B9" w:rsidP="00557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A4631">
              <w:rPr>
                <w:bCs/>
                <w:sz w:val="24"/>
                <w:szCs w:val="24"/>
              </w:rPr>
              <w:t>Disclosure as per GLA</w:t>
            </w:r>
            <w:r>
              <w:rPr>
                <w:bCs/>
                <w:sz w:val="24"/>
                <w:szCs w:val="24"/>
              </w:rPr>
              <w:t>’s</w:t>
            </w:r>
            <w:r w:rsidRPr="001A4631">
              <w:rPr>
                <w:bCs/>
                <w:sz w:val="24"/>
                <w:szCs w:val="24"/>
              </w:rPr>
              <w:t xml:space="preserve"> WLC assessments guidance</w:t>
            </w:r>
            <w:r>
              <w:rPr>
                <w:bCs/>
                <w:sz w:val="24"/>
                <w:szCs w:val="24"/>
              </w:rPr>
              <w:t xml:space="preserve"> [link]</w:t>
            </w:r>
          </w:p>
          <w:p w14:paraId="3A5CC029" w14:textId="77777777" w:rsidR="005574B9" w:rsidRDefault="005574B9" w:rsidP="00557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Transparent reporting and use of EPDs</w:t>
            </w:r>
          </w:p>
          <w:p w14:paraId="1344BED0" w14:textId="77777777" w:rsidR="005574B9" w:rsidRPr="00FB5B44" w:rsidRDefault="005574B9" w:rsidP="00557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C.f. GLA </w:t>
            </w:r>
            <w:r w:rsidRPr="0004655A">
              <w:rPr>
                <w:bCs/>
                <w:sz w:val="24"/>
                <w:szCs w:val="24"/>
              </w:rPr>
              <w:t>Circular Economy guidance</w:t>
            </w:r>
            <w:r>
              <w:rPr>
                <w:bCs/>
                <w:sz w:val="24"/>
                <w:szCs w:val="24"/>
              </w:rPr>
              <w:t xml:space="preserve"> [link]</w:t>
            </w:r>
          </w:p>
        </w:tc>
        <w:tc>
          <w:tcPr>
            <w:tcW w:w="3827" w:type="dxa"/>
          </w:tcPr>
          <w:p w14:paraId="4F58E3D7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20298460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4FB552F4" w14:textId="77777777" w:rsidTr="007919B4">
        <w:tc>
          <w:tcPr>
            <w:tcW w:w="1545" w:type="dxa"/>
            <w:shd w:val="clear" w:color="auto" w:fill="F7CAAC" w:themeFill="accent2" w:themeFillTint="66"/>
          </w:tcPr>
          <w:p w14:paraId="6052818D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 w:rsidRPr="001A4631">
              <w:rPr>
                <w:b/>
                <w:sz w:val="24"/>
                <w:szCs w:val="24"/>
              </w:rPr>
              <w:t>Material efficiency</w:t>
            </w:r>
            <w:r>
              <w:rPr>
                <w:b/>
                <w:sz w:val="24"/>
                <w:szCs w:val="24"/>
              </w:rPr>
              <w:t>; R</w:t>
            </w:r>
            <w:r w:rsidRPr="001A4631">
              <w:rPr>
                <w:b/>
                <w:sz w:val="24"/>
                <w:szCs w:val="24"/>
              </w:rPr>
              <w:t xml:space="preserve">esponsible sourcing; </w:t>
            </w:r>
            <w:r>
              <w:rPr>
                <w:b/>
                <w:sz w:val="24"/>
                <w:szCs w:val="24"/>
              </w:rPr>
              <w:t>E</w:t>
            </w:r>
            <w:r w:rsidRPr="001A4631">
              <w:rPr>
                <w:b/>
                <w:sz w:val="24"/>
                <w:szCs w:val="24"/>
              </w:rPr>
              <w:t xml:space="preserve">nd of life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e.g.</w:t>
            </w:r>
            <w:proofErr w:type="gramEnd"/>
            <w:r>
              <w:rPr>
                <w:b/>
                <w:sz w:val="24"/>
                <w:szCs w:val="24"/>
              </w:rPr>
              <w:t xml:space="preserve"> ease of</w:t>
            </w:r>
            <w:r w:rsidRPr="001A4631">
              <w:rPr>
                <w:b/>
                <w:sz w:val="24"/>
                <w:szCs w:val="24"/>
              </w:rPr>
              <w:t xml:space="preserve"> disassembly</w:t>
            </w:r>
            <w:r>
              <w:rPr>
                <w:b/>
                <w:sz w:val="24"/>
                <w:szCs w:val="24"/>
              </w:rPr>
              <w:t>;</w:t>
            </w:r>
            <w:r w:rsidRPr="001A4631">
              <w:rPr>
                <w:b/>
                <w:sz w:val="24"/>
                <w:szCs w:val="24"/>
              </w:rPr>
              <w:t xml:space="preserve"> potential for re-use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4B4328C2" w14:textId="77777777" w:rsidR="005574B9" w:rsidRPr="007919B4" w:rsidRDefault="005574B9" w:rsidP="007919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919B4">
              <w:rPr>
                <w:bCs/>
                <w:sz w:val="24"/>
                <w:szCs w:val="24"/>
              </w:rPr>
              <w:t>BS EN 1578 Assessment of Environmental Performance</w:t>
            </w:r>
          </w:p>
          <w:p w14:paraId="6A7F83C0" w14:textId="60248253" w:rsidR="005574B9" w:rsidRPr="0004655A" w:rsidRDefault="005574B9" w:rsidP="005574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Circular product standards, </w:t>
            </w:r>
            <w:proofErr w:type="gramStart"/>
            <w:r>
              <w:rPr>
                <w:bCs/>
                <w:sz w:val="24"/>
                <w:szCs w:val="24"/>
              </w:rPr>
              <w:t>e.g.</w:t>
            </w:r>
            <w:proofErr w:type="gramEnd"/>
            <w:r w:rsidR="007919B4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Cradle-to-Cradle</w:t>
            </w:r>
          </w:p>
        </w:tc>
        <w:tc>
          <w:tcPr>
            <w:tcW w:w="3827" w:type="dxa"/>
          </w:tcPr>
          <w:p w14:paraId="38EE3E7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26DEE2F3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0C0E9246" w14:textId="77777777" w:rsidTr="007919B4">
        <w:tc>
          <w:tcPr>
            <w:tcW w:w="1545" w:type="dxa"/>
            <w:shd w:val="clear" w:color="auto" w:fill="F7CAAC" w:themeFill="accent2" w:themeFillTint="66"/>
          </w:tcPr>
          <w:p w14:paraId="7A3C29D6" w14:textId="77777777" w:rsidR="005574B9" w:rsidRPr="001A4631" w:rsidRDefault="005574B9" w:rsidP="00F068EA">
            <w:pPr>
              <w:rPr>
                <w:b/>
                <w:sz w:val="24"/>
                <w:szCs w:val="24"/>
              </w:rPr>
            </w:pPr>
            <w:r w:rsidRPr="0004655A">
              <w:rPr>
                <w:b/>
                <w:sz w:val="24"/>
                <w:szCs w:val="24"/>
              </w:rPr>
              <w:t xml:space="preserve">Water efficiency; </w:t>
            </w:r>
            <w:r>
              <w:rPr>
                <w:b/>
                <w:sz w:val="24"/>
                <w:szCs w:val="24"/>
              </w:rPr>
              <w:t>F</w:t>
            </w:r>
            <w:r w:rsidRPr="0004655A">
              <w:rPr>
                <w:b/>
                <w:sz w:val="24"/>
                <w:szCs w:val="24"/>
              </w:rPr>
              <w:t xml:space="preserve">lood resilience; </w:t>
            </w:r>
            <w:r>
              <w:rPr>
                <w:b/>
                <w:sz w:val="24"/>
                <w:szCs w:val="24"/>
              </w:rPr>
              <w:t>E</w:t>
            </w:r>
            <w:r w:rsidRPr="0004655A">
              <w:rPr>
                <w:b/>
                <w:sz w:val="24"/>
                <w:szCs w:val="24"/>
              </w:rPr>
              <w:t>lec</w:t>
            </w:r>
            <w:r>
              <w:rPr>
                <w:b/>
                <w:sz w:val="24"/>
                <w:szCs w:val="24"/>
              </w:rPr>
              <w:t>tric</w:t>
            </w:r>
            <w:r w:rsidRPr="0004655A">
              <w:rPr>
                <w:b/>
                <w:sz w:val="24"/>
                <w:szCs w:val="24"/>
              </w:rPr>
              <w:t xml:space="preserve"> vehicle charging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711DF6B8" w14:textId="77777777" w:rsidR="005574B9" w:rsidRPr="00604C22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04C22">
              <w:rPr>
                <w:bCs/>
                <w:sz w:val="24"/>
                <w:szCs w:val="24"/>
              </w:rPr>
              <w:t>Dwelling water use</w:t>
            </w:r>
          </w:p>
          <w:p w14:paraId="258ED3FA" w14:textId="77777777" w:rsidR="005574B9" w:rsidRPr="00604C22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04C22">
              <w:rPr>
                <w:bCs/>
                <w:sz w:val="24"/>
                <w:szCs w:val="24"/>
              </w:rPr>
              <w:t>Flood resilience target or mitigation survey/mapping</w:t>
            </w:r>
          </w:p>
          <w:p w14:paraId="7366DD48" w14:textId="77777777" w:rsidR="005574B9" w:rsidRPr="0004655A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Provision for electric vehicle charging</w:t>
            </w:r>
          </w:p>
        </w:tc>
        <w:tc>
          <w:tcPr>
            <w:tcW w:w="3827" w:type="dxa"/>
          </w:tcPr>
          <w:p w14:paraId="4C440D97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69CA2C33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</w:tbl>
    <w:p w14:paraId="260E3091" w14:textId="66F5CBC9" w:rsidR="005574B9" w:rsidRDefault="005574B9" w:rsidP="005574B9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8"/>
        <w:gridCol w:w="4656"/>
        <w:gridCol w:w="3827"/>
        <w:gridCol w:w="3737"/>
      </w:tblGrid>
      <w:tr w:rsidR="005574B9" w14:paraId="41A1001E" w14:textId="77777777" w:rsidTr="00F068EA">
        <w:tc>
          <w:tcPr>
            <w:tcW w:w="13928" w:type="dxa"/>
            <w:gridSpan w:val="4"/>
            <w:shd w:val="clear" w:color="auto" w:fill="2F5496" w:themeFill="accent1" w:themeFillShade="BF"/>
          </w:tcPr>
          <w:p w14:paraId="0969F9CE" w14:textId="77777777" w:rsidR="005574B9" w:rsidRDefault="005574B9" w:rsidP="00F06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Healthy Living: Place and Building</w:t>
            </w:r>
          </w:p>
        </w:tc>
      </w:tr>
      <w:tr w:rsidR="005574B9" w14:paraId="02D56321" w14:textId="77777777" w:rsidTr="007919B4">
        <w:tc>
          <w:tcPr>
            <w:tcW w:w="1708" w:type="dxa"/>
            <w:shd w:val="clear" w:color="auto" w:fill="1F3864" w:themeFill="accent1" w:themeFillShade="80"/>
          </w:tcPr>
          <w:p w14:paraId="588E6626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4656" w:type="dxa"/>
            <w:shd w:val="clear" w:color="auto" w:fill="1F3864" w:themeFill="accent1" w:themeFillShade="80"/>
          </w:tcPr>
          <w:p w14:paraId="69F1A52E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Metrics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765ACCB2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Targets</w:t>
            </w:r>
          </w:p>
        </w:tc>
        <w:tc>
          <w:tcPr>
            <w:tcW w:w="3737" w:type="dxa"/>
            <w:shd w:val="clear" w:color="auto" w:fill="1F3864" w:themeFill="accent1" w:themeFillShade="80"/>
          </w:tcPr>
          <w:p w14:paraId="146BB397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Monitoring result</w:t>
            </w:r>
          </w:p>
        </w:tc>
      </w:tr>
      <w:tr w:rsidR="005574B9" w14:paraId="70F941DB" w14:textId="77777777" w:rsidTr="007919B4">
        <w:trPr>
          <w:trHeight w:val="20"/>
        </w:trPr>
        <w:tc>
          <w:tcPr>
            <w:tcW w:w="1708" w:type="dxa"/>
            <w:shd w:val="clear" w:color="auto" w:fill="BDD6EE" w:themeFill="accent5" w:themeFillTint="66"/>
          </w:tcPr>
          <w:p w14:paraId="4F48901A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 w:rsidRPr="00F508FF">
              <w:rPr>
                <w:b/>
                <w:sz w:val="24"/>
                <w:szCs w:val="24"/>
              </w:rPr>
              <w:t>Thermal comfort and overheating resilience</w:t>
            </w:r>
          </w:p>
        </w:tc>
        <w:tc>
          <w:tcPr>
            <w:tcW w:w="4656" w:type="dxa"/>
            <w:shd w:val="clear" w:color="auto" w:fill="DEEAF6" w:themeFill="accent5" w:themeFillTint="33"/>
          </w:tcPr>
          <w:p w14:paraId="2DCD083F" w14:textId="77777777" w:rsidR="005574B9" w:rsidRPr="00DB47B2" w:rsidRDefault="005574B9" w:rsidP="005574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DB47B2">
              <w:rPr>
                <w:bCs/>
                <w:sz w:val="24"/>
                <w:szCs w:val="24"/>
              </w:rPr>
              <w:t>GHA Overheating guidance; CIBSE TM59 calculation</w:t>
            </w:r>
          </w:p>
          <w:p w14:paraId="2DC2185A" w14:textId="77777777" w:rsidR="005574B9" w:rsidRPr="00944CBD" w:rsidRDefault="005574B9" w:rsidP="005574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DB47B2">
              <w:rPr>
                <w:bCs/>
                <w:sz w:val="24"/>
                <w:szCs w:val="24"/>
              </w:rPr>
              <w:t>2050 Weather files (Prometheus data; GLA)</w:t>
            </w:r>
          </w:p>
        </w:tc>
        <w:tc>
          <w:tcPr>
            <w:tcW w:w="3827" w:type="dxa"/>
          </w:tcPr>
          <w:p w14:paraId="0A2D08C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7CB6196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3C39B283" w14:textId="77777777" w:rsidTr="007919B4">
        <w:tc>
          <w:tcPr>
            <w:tcW w:w="1708" w:type="dxa"/>
            <w:shd w:val="clear" w:color="auto" w:fill="BDD6EE" w:themeFill="accent5" w:themeFillTint="66"/>
          </w:tcPr>
          <w:p w14:paraId="25606CAA" w14:textId="7DE9DE53" w:rsidR="005574B9" w:rsidRDefault="005574B9" w:rsidP="00F068EA">
            <w:pPr>
              <w:rPr>
                <w:b/>
                <w:sz w:val="24"/>
                <w:szCs w:val="24"/>
              </w:rPr>
            </w:pPr>
            <w:r w:rsidRPr="00F508FF">
              <w:rPr>
                <w:b/>
                <w:sz w:val="24"/>
                <w:szCs w:val="24"/>
              </w:rPr>
              <w:t>Digital infrastructure</w:t>
            </w:r>
            <w:r>
              <w:rPr>
                <w:b/>
                <w:sz w:val="24"/>
                <w:szCs w:val="24"/>
              </w:rPr>
              <w:t xml:space="preserve"> for </w:t>
            </w:r>
            <w:r w:rsidRPr="00F508FF">
              <w:rPr>
                <w:b/>
                <w:sz w:val="24"/>
                <w:szCs w:val="24"/>
              </w:rPr>
              <w:t>home</w:t>
            </w:r>
            <w:r w:rsidR="007919B4">
              <w:rPr>
                <w:b/>
                <w:sz w:val="24"/>
                <w:szCs w:val="24"/>
              </w:rPr>
              <w:t>-</w:t>
            </w:r>
            <w:r w:rsidRPr="00F508FF">
              <w:rPr>
                <w:b/>
                <w:sz w:val="24"/>
                <w:szCs w:val="24"/>
              </w:rPr>
              <w:t>working</w:t>
            </w:r>
            <w:r>
              <w:rPr>
                <w:b/>
                <w:sz w:val="24"/>
                <w:szCs w:val="24"/>
              </w:rPr>
              <w:t xml:space="preserve"> and </w:t>
            </w:r>
            <w:r w:rsidRPr="00F508FF">
              <w:rPr>
                <w:b/>
                <w:sz w:val="24"/>
                <w:szCs w:val="24"/>
              </w:rPr>
              <w:t>care needs</w:t>
            </w:r>
          </w:p>
        </w:tc>
        <w:tc>
          <w:tcPr>
            <w:tcW w:w="4656" w:type="dxa"/>
            <w:shd w:val="clear" w:color="auto" w:fill="DEEAF6" w:themeFill="accent5" w:themeFillTint="33"/>
          </w:tcPr>
          <w:p w14:paraId="7F358434" w14:textId="77777777" w:rsidR="005574B9" w:rsidRPr="00DB47B2" w:rsidRDefault="005574B9" w:rsidP="005574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DB47B2">
              <w:rPr>
                <w:bCs/>
                <w:sz w:val="24"/>
                <w:szCs w:val="24"/>
              </w:rPr>
              <w:t>Home control, user interface; Monitoring permissions, systems</w:t>
            </w:r>
          </w:p>
        </w:tc>
        <w:tc>
          <w:tcPr>
            <w:tcW w:w="3827" w:type="dxa"/>
          </w:tcPr>
          <w:p w14:paraId="431DC5E9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683E61C5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704AAE74" w14:textId="77777777" w:rsidTr="007919B4">
        <w:tc>
          <w:tcPr>
            <w:tcW w:w="1708" w:type="dxa"/>
            <w:shd w:val="clear" w:color="auto" w:fill="BDD6EE" w:themeFill="accent5" w:themeFillTint="66"/>
          </w:tcPr>
          <w:p w14:paraId="0C820D4E" w14:textId="77777777" w:rsidR="005574B9" w:rsidRPr="001A4631" w:rsidRDefault="005574B9" w:rsidP="00F068EA">
            <w:pPr>
              <w:rPr>
                <w:b/>
                <w:sz w:val="24"/>
                <w:szCs w:val="24"/>
              </w:rPr>
            </w:pPr>
            <w:r w:rsidRPr="00F508FF">
              <w:rPr>
                <w:b/>
                <w:sz w:val="24"/>
                <w:szCs w:val="24"/>
              </w:rPr>
              <w:t>Private, semi-private and public access to green</w:t>
            </w:r>
            <w:r>
              <w:rPr>
                <w:b/>
                <w:sz w:val="24"/>
                <w:szCs w:val="24"/>
              </w:rPr>
              <w:t>/</w:t>
            </w:r>
            <w:r w:rsidRPr="00F508FF">
              <w:rPr>
                <w:b/>
                <w:sz w:val="24"/>
                <w:szCs w:val="24"/>
              </w:rPr>
              <w:t>amenity space and nature</w:t>
            </w:r>
          </w:p>
        </w:tc>
        <w:tc>
          <w:tcPr>
            <w:tcW w:w="4656" w:type="dxa"/>
            <w:shd w:val="clear" w:color="auto" w:fill="DEEAF6" w:themeFill="accent5" w:themeFillTint="33"/>
          </w:tcPr>
          <w:p w14:paraId="74452846" w14:textId="77777777" w:rsidR="005574B9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Pr="00DB47B2">
              <w:rPr>
                <w:bCs/>
                <w:sz w:val="24"/>
                <w:szCs w:val="24"/>
              </w:rPr>
              <w:t>alcony and terrace min</w:t>
            </w:r>
            <w:r>
              <w:rPr>
                <w:bCs/>
                <w:sz w:val="24"/>
                <w:szCs w:val="24"/>
              </w:rPr>
              <w:t>imum</w:t>
            </w:r>
            <w:r w:rsidRPr="00DB47B2">
              <w:rPr>
                <w:bCs/>
                <w:sz w:val="24"/>
                <w:szCs w:val="24"/>
              </w:rPr>
              <w:t xml:space="preserve"> standards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DB47B2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.</w:t>
            </w:r>
            <w:r w:rsidRPr="00DB47B2">
              <w:rPr>
                <w:bCs/>
                <w:sz w:val="24"/>
                <w:szCs w:val="24"/>
              </w:rPr>
              <w:t>g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DB47B2">
              <w:rPr>
                <w:bCs/>
                <w:sz w:val="24"/>
                <w:szCs w:val="24"/>
              </w:rPr>
              <w:t>5m</w:t>
            </w:r>
            <w:r w:rsidRPr="00DB47B2"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>,</w:t>
            </w:r>
            <w:r w:rsidRPr="00DB47B2">
              <w:rPr>
                <w:bCs/>
                <w:sz w:val="24"/>
                <w:szCs w:val="24"/>
              </w:rPr>
              <w:t xml:space="preserve"> London Housing Design Guide</w:t>
            </w:r>
          </w:p>
          <w:p w14:paraId="1C26F573" w14:textId="77777777" w:rsidR="005574B9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DB47B2">
              <w:rPr>
                <w:bCs/>
                <w:sz w:val="24"/>
                <w:szCs w:val="24"/>
              </w:rPr>
              <w:t>ocal shared space</w:t>
            </w:r>
          </w:p>
          <w:p w14:paraId="1DA30589" w14:textId="77777777" w:rsidR="005574B9" w:rsidRPr="0004655A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DB47B2">
              <w:rPr>
                <w:bCs/>
                <w:sz w:val="24"/>
                <w:szCs w:val="24"/>
              </w:rPr>
              <w:t>PTAL limits for local healthcare, school</w:t>
            </w:r>
            <w:r>
              <w:rPr>
                <w:bCs/>
                <w:sz w:val="24"/>
                <w:szCs w:val="24"/>
              </w:rPr>
              <w:t>s</w:t>
            </w:r>
            <w:r w:rsidRPr="00DB47B2">
              <w:rPr>
                <w:bCs/>
                <w:sz w:val="24"/>
                <w:szCs w:val="24"/>
              </w:rPr>
              <w:t>, shop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3827" w:type="dxa"/>
          </w:tcPr>
          <w:p w14:paraId="12181A8F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41BFA5DC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6A755DFA" w14:textId="77777777" w:rsidTr="007919B4">
        <w:tc>
          <w:tcPr>
            <w:tcW w:w="1708" w:type="dxa"/>
            <w:shd w:val="clear" w:color="auto" w:fill="BDD6EE" w:themeFill="accent5" w:themeFillTint="66"/>
          </w:tcPr>
          <w:p w14:paraId="7C13878E" w14:textId="77777777" w:rsidR="005574B9" w:rsidRPr="00F508FF" w:rsidRDefault="005574B9" w:rsidP="00F068EA">
            <w:pPr>
              <w:rPr>
                <w:b/>
                <w:sz w:val="24"/>
                <w:szCs w:val="24"/>
              </w:rPr>
            </w:pPr>
            <w:r w:rsidRPr="00F508FF">
              <w:rPr>
                <w:b/>
                <w:sz w:val="24"/>
                <w:szCs w:val="24"/>
              </w:rPr>
              <w:t xml:space="preserve">Biodiversity </w:t>
            </w:r>
            <w:r>
              <w:rPr>
                <w:b/>
                <w:sz w:val="24"/>
                <w:szCs w:val="24"/>
              </w:rPr>
              <w:t>N</w:t>
            </w:r>
            <w:r w:rsidRPr="00F508FF">
              <w:rPr>
                <w:b/>
                <w:sz w:val="24"/>
                <w:szCs w:val="24"/>
              </w:rPr>
              <w:t xml:space="preserve">et </w:t>
            </w:r>
            <w:r>
              <w:rPr>
                <w:b/>
                <w:sz w:val="24"/>
                <w:szCs w:val="24"/>
              </w:rPr>
              <w:t>Ga</w:t>
            </w:r>
            <w:r w:rsidRPr="00F508FF">
              <w:rPr>
                <w:b/>
                <w:sz w:val="24"/>
                <w:szCs w:val="24"/>
              </w:rPr>
              <w:t xml:space="preserve">in and </w:t>
            </w:r>
            <w:r>
              <w:rPr>
                <w:b/>
                <w:sz w:val="24"/>
                <w:szCs w:val="24"/>
              </w:rPr>
              <w:t>m</w:t>
            </w:r>
            <w:r w:rsidRPr="00F508FF">
              <w:rPr>
                <w:b/>
                <w:sz w:val="24"/>
                <w:szCs w:val="24"/>
              </w:rPr>
              <w:t>icroclimate for adaptation</w:t>
            </w:r>
          </w:p>
        </w:tc>
        <w:tc>
          <w:tcPr>
            <w:tcW w:w="4656" w:type="dxa"/>
            <w:shd w:val="clear" w:color="auto" w:fill="DEEAF6" w:themeFill="accent5" w:themeFillTint="33"/>
          </w:tcPr>
          <w:p w14:paraId="144456B0" w14:textId="77777777" w:rsidR="005574B9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DB47B2">
              <w:rPr>
                <w:bCs/>
                <w:sz w:val="24"/>
                <w:szCs w:val="24"/>
              </w:rPr>
              <w:t>% Net Gain; reduced hard surface/albedo for cooling</w:t>
            </w:r>
          </w:p>
        </w:tc>
        <w:tc>
          <w:tcPr>
            <w:tcW w:w="3827" w:type="dxa"/>
          </w:tcPr>
          <w:p w14:paraId="1CBE5A68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4D9F11A9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25D5FFB3" w14:textId="77777777" w:rsidTr="007919B4">
        <w:tc>
          <w:tcPr>
            <w:tcW w:w="1708" w:type="dxa"/>
            <w:shd w:val="clear" w:color="auto" w:fill="BDD6EE" w:themeFill="accent5" w:themeFillTint="66"/>
          </w:tcPr>
          <w:p w14:paraId="33A33B01" w14:textId="77777777" w:rsidR="005574B9" w:rsidRPr="00F508FF" w:rsidRDefault="005574B9" w:rsidP="00F0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Healthy/non-toxic materials</w:t>
            </w:r>
          </w:p>
        </w:tc>
        <w:tc>
          <w:tcPr>
            <w:tcW w:w="4656" w:type="dxa"/>
            <w:shd w:val="clear" w:color="auto" w:fill="DEEAF6" w:themeFill="accent5" w:themeFillTint="33"/>
          </w:tcPr>
          <w:p w14:paraId="181B6085" w14:textId="77777777" w:rsidR="005574B9" w:rsidRPr="00F508FF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508FF">
              <w:rPr>
                <w:bCs/>
                <w:sz w:val="24"/>
                <w:szCs w:val="24"/>
              </w:rPr>
              <w:t xml:space="preserve">Building standards, </w:t>
            </w:r>
            <w:proofErr w:type="gramStart"/>
            <w:r w:rsidRPr="00F508FF">
              <w:rPr>
                <w:bCs/>
                <w:sz w:val="24"/>
                <w:szCs w:val="24"/>
              </w:rPr>
              <w:t>e.g.</w:t>
            </w:r>
            <w:proofErr w:type="gramEnd"/>
            <w:r w:rsidRPr="00F508FF">
              <w:rPr>
                <w:bCs/>
                <w:sz w:val="24"/>
                <w:szCs w:val="24"/>
              </w:rPr>
              <w:t xml:space="preserve"> WELL, Building Biology</w:t>
            </w:r>
          </w:p>
          <w:p w14:paraId="6D5288E8" w14:textId="77777777" w:rsidR="005574B9" w:rsidRPr="00F508FF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508FF">
              <w:rPr>
                <w:bCs/>
                <w:sz w:val="24"/>
                <w:szCs w:val="24"/>
              </w:rPr>
              <w:t xml:space="preserve">Product standards, </w:t>
            </w:r>
            <w:proofErr w:type="gramStart"/>
            <w:r w:rsidRPr="00F508FF">
              <w:rPr>
                <w:bCs/>
                <w:sz w:val="24"/>
                <w:szCs w:val="24"/>
              </w:rPr>
              <w:t>e.g.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08FF">
              <w:rPr>
                <w:bCs/>
                <w:sz w:val="24"/>
                <w:szCs w:val="24"/>
              </w:rPr>
              <w:t>natureplus</w:t>
            </w:r>
            <w:proofErr w:type="spellEnd"/>
          </w:p>
        </w:tc>
        <w:tc>
          <w:tcPr>
            <w:tcW w:w="3827" w:type="dxa"/>
          </w:tcPr>
          <w:p w14:paraId="125B2E23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4F059FF3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0692B40B" w14:textId="77777777" w:rsidTr="007919B4">
        <w:tc>
          <w:tcPr>
            <w:tcW w:w="1708" w:type="dxa"/>
            <w:shd w:val="clear" w:color="auto" w:fill="BDD6EE" w:themeFill="accent5" w:themeFillTint="66"/>
          </w:tcPr>
          <w:p w14:paraId="1DBF4860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and security</w:t>
            </w:r>
          </w:p>
        </w:tc>
        <w:tc>
          <w:tcPr>
            <w:tcW w:w="4656" w:type="dxa"/>
            <w:shd w:val="clear" w:color="auto" w:fill="DEEAF6" w:themeFill="accent5" w:themeFillTint="33"/>
          </w:tcPr>
          <w:p w14:paraId="4E485641" w14:textId="77777777" w:rsidR="005574B9" w:rsidRPr="00F508FF" w:rsidRDefault="005574B9" w:rsidP="00557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B5B44">
              <w:rPr>
                <w:bCs/>
                <w:sz w:val="24"/>
                <w:szCs w:val="24"/>
              </w:rPr>
              <w:t>Secured by Design</w:t>
            </w:r>
          </w:p>
        </w:tc>
        <w:tc>
          <w:tcPr>
            <w:tcW w:w="3827" w:type="dxa"/>
          </w:tcPr>
          <w:p w14:paraId="4821CB1D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14:paraId="5379E6A9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</w:tbl>
    <w:p w14:paraId="0E16642D" w14:textId="4A3B93DD" w:rsidR="007919B4" w:rsidRDefault="007919B4"/>
    <w:p w14:paraId="6AA46232" w14:textId="77777777" w:rsidR="007919B4" w:rsidRDefault="007919B4">
      <w:pPr>
        <w:spacing w:after="0" w:line="240" w:lineRule="auto"/>
      </w:pPr>
      <w:r>
        <w:br w:type="page"/>
      </w:r>
    </w:p>
    <w:p w14:paraId="0A2861C6" w14:textId="77777777" w:rsidR="007919B4" w:rsidRDefault="007919B4"/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8"/>
        <w:gridCol w:w="4275"/>
        <w:gridCol w:w="3968"/>
        <w:gridCol w:w="3977"/>
      </w:tblGrid>
      <w:tr w:rsidR="005574B9" w14:paraId="56A1257A" w14:textId="77777777" w:rsidTr="00F068EA">
        <w:tc>
          <w:tcPr>
            <w:tcW w:w="13928" w:type="dxa"/>
            <w:gridSpan w:val="4"/>
            <w:shd w:val="clear" w:color="auto" w:fill="323E4F" w:themeFill="text2" w:themeFillShade="BF"/>
          </w:tcPr>
          <w:p w14:paraId="4511CAE2" w14:textId="77777777" w:rsidR="005574B9" w:rsidRDefault="005574B9" w:rsidP="00F06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Quality and Economy</w:t>
            </w:r>
          </w:p>
        </w:tc>
      </w:tr>
      <w:tr w:rsidR="005574B9" w14:paraId="2E269E9A" w14:textId="77777777" w:rsidTr="00F068EA">
        <w:tc>
          <w:tcPr>
            <w:tcW w:w="1708" w:type="dxa"/>
            <w:shd w:val="clear" w:color="auto" w:fill="222A35" w:themeFill="text2" w:themeFillShade="80"/>
          </w:tcPr>
          <w:p w14:paraId="7F27B04E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4275" w:type="dxa"/>
            <w:shd w:val="clear" w:color="auto" w:fill="222A35" w:themeFill="text2" w:themeFillShade="80"/>
          </w:tcPr>
          <w:p w14:paraId="30A38B43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Metrics</w:t>
            </w:r>
          </w:p>
        </w:tc>
        <w:tc>
          <w:tcPr>
            <w:tcW w:w="3968" w:type="dxa"/>
            <w:shd w:val="clear" w:color="auto" w:fill="222A35" w:themeFill="text2" w:themeFillShade="80"/>
          </w:tcPr>
          <w:p w14:paraId="0D22449D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Targets</w:t>
            </w:r>
          </w:p>
        </w:tc>
        <w:tc>
          <w:tcPr>
            <w:tcW w:w="3977" w:type="dxa"/>
            <w:shd w:val="clear" w:color="auto" w:fill="222A35" w:themeFill="text2" w:themeFillShade="80"/>
          </w:tcPr>
          <w:p w14:paraId="76AEE225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Monitoring result</w:t>
            </w:r>
          </w:p>
        </w:tc>
      </w:tr>
      <w:tr w:rsidR="005574B9" w14:paraId="6505A0CA" w14:textId="77777777" w:rsidTr="00F068EA">
        <w:trPr>
          <w:trHeight w:val="20"/>
        </w:trPr>
        <w:tc>
          <w:tcPr>
            <w:tcW w:w="1708" w:type="dxa"/>
            <w:shd w:val="clear" w:color="auto" w:fill="ACB9CA" w:themeFill="text2" w:themeFillTint="66"/>
          </w:tcPr>
          <w:p w14:paraId="1A9F48D9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 w:rsidRPr="00DB47B2">
              <w:rPr>
                <w:b/>
                <w:sz w:val="24"/>
                <w:szCs w:val="24"/>
              </w:rPr>
              <w:t>Scalability and economy at scale</w:t>
            </w:r>
          </w:p>
        </w:tc>
        <w:tc>
          <w:tcPr>
            <w:tcW w:w="4275" w:type="dxa"/>
            <w:shd w:val="clear" w:color="auto" w:fill="D5DCE4" w:themeFill="text2" w:themeFillTint="33"/>
          </w:tcPr>
          <w:p w14:paraId="6BBA6A92" w14:textId="77777777" w:rsidR="005574B9" w:rsidRPr="00DB47B2" w:rsidRDefault="005574B9" w:rsidP="005574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DB47B2">
              <w:rPr>
                <w:bCs/>
                <w:sz w:val="24"/>
                <w:szCs w:val="24"/>
              </w:rPr>
              <w:t>Quality assurance scheme: audit, site checks, testing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e.g.</w:t>
            </w:r>
            <w:proofErr w:type="gramEnd"/>
            <w:r>
              <w:rPr>
                <w:bCs/>
                <w:sz w:val="24"/>
                <w:szCs w:val="24"/>
              </w:rPr>
              <w:t xml:space="preserve"> BEPIT, Assured Performance Process</w:t>
            </w:r>
          </w:p>
        </w:tc>
        <w:tc>
          <w:tcPr>
            <w:tcW w:w="3968" w:type="dxa"/>
          </w:tcPr>
          <w:p w14:paraId="699756A7" w14:textId="77777777" w:rsidR="005574B9" w:rsidRPr="00DB47B2" w:rsidRDefault="005574B9" w:rsidP="00F068EA"/>
        </w:tc>
        <w:tc>
          <w:tcPr>
            <w:tcW w:w="3977" w:type="dxa"/>
          </w:tcPr>
          <w:p w14:paraId="6DE428FF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0E08674E" w14:textId="77777777" w:rsidTr="00F068EA">
        <w:tc>
          <w:tcPr>
            <w:tcW w:w="1708" w:type="dxa"/>
            <w:shd w:val="clear" w:color="auto" w:fill="ACB9CA" w:themeFill="text2" w:themeFillTint="66"/>
          </w:tcPr>
          <w:p w14:paraId="23F663CA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 w:rsidRPr="00DB47B2">
              <w:rPr>
                <w:b/>
                <w:sz w:val="24"/>
                <w:szCs w:val="24"/>
              </w:rPr>
              <w:t>Deployment of modern methods; quality control strategy</w:t>
            </w:r>
          </w:p>
        </w:tc>
        <w:tc>
          <w:tcPr>
            <w:tcW w:w="4275" w:type="dxa"/>
            <w:shd w:val="clear" w:color="auto" w:fill="D5DCE4" w:themeFill="text2" w:themeFillTint="33"/>
          </w:tcPr>
          <w:p w14:paraId="3E5F0045" w14:textId="77777777" w:rsidR="005574B9" w:rsidRPr="00604C22" w:rsidRDefault="005574B9" w:rsidP="005574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B5B44">
              <w:rPr>
                <w:bCs/>
                <w:sz w:val="24"/>
                <w:szCs w:val="24"/>
              </w:rPr>
              <w:t>Design for Manufacture and Disassembly</w:t>
            </w:r>
          </w:p>
        </w:tc>
        <w:tc>
          <w:tcPr>
            <w:tcW w:w="3968" w:type="dxa"/>
          </w:tcPr>
          <w:p w14:paraId="5D9A2045" w14:textId="77777777" w:rsidR="005574B9" w:rsidRPr="00DB47B2" w:rsidRDefault="005574B9" w:rsidP="00F068EA">
            <w:pPr>
              <w:pStyle w:val="NormalWeb"/>
              <w:shd w:val="clear" w:color="auto" w:fill="FFFFFF"/>
            </w:pPr>
          </w:p>
        </w:tc>
        <w:tc>
          <w:tcPr>
            <w:tcW w:w="3977" w:type="dxa"/>
          </w:tcPr>
          <w:p w14:paraId="7CD4E2A9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04437EAA" w14:textId="77777777" w:rsidTr="00F068EA">
        <w:tc>
          <w:tcPr>
            <w:tcW w:w="1708" w:type="dxa"/>
            <w:shd w:val="clear" w:color="auto" w:fill="ACB9CA" w:themeFill="text2" w:themeFillTint="66"/>
          </w:tcPr>
          <w:p w14:paraId="736FE330" w14:textId="77777777" w:rsidR="005574B9" w:rsidRPr="00DB47B2" w:rsidRDefault="005574B9" w:rsidP="00F068EA">
            <w:pPr>
              <w:rPr>
                <w:b/>
                <w:sz w:val="24"/>
                <w:szCs w:val="24"/>
              </w:rPr>
            </w:pPr>
            <w:r w:rsidRPr="00DB47B2">
              <w:rPr>
                <w:b/>
                <w:sz w:val="24"/>
                <w:szCs w:val="24"/>
              </w:rPr>
              <w:t xml:space="preserve">Buildability; replicable </w:t>
            </w:r>
            <w:r>
              <w:rPr>
                <w:b/>
                <w:sz w:val="24"/>
                <w:szCs w:val="24"/>
              </w:rPr>
              <w:t>assembly; s</w:t>
            </w:r>
            <w:r w:rsidRPr="00DB47B2">
              <w:rPr>
                <w:b/>
                <w:sz w:val="24"/>
                <w:szCs w:val="24"/>
              </w:rPr>
              <w:t>pace standards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DB47B2">
              <w:rPr>
                <w:b/>
                <w:sz w:val="24"/>
                <w:szCs w:val="24"/>
              </w:rPr>
              <w:t>adaptability</w:t>
            </w:r>
          </w:p>
        </w:tc>
        <w:tc>
          <w:tcPr>
            <w:tcW w:w="4275" w:type="dxa"/>
            <w:shd w:val="clear" w:color="auto" w:fill="D5DCE4" w:themeFill="text2" w:themeFillTint="33"/>
          </w:tcPr>
          <w:p w14:paraId="266BB00F" w14:textId="77777777" w:rsidR="005574B9" w:rsidRPr="00604C22" w:rsidRDefault="005574B9" w:rsidP="00F068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14:paraId="0C4E009A" w14:textId="77777777" w:rsidR="005574B9" w:rsidRPr="00DB47B2" w:rsidRDefault="005574B9" w:rsidP="00F068EA">
            <w:pPr>
              <w:pStyle w:val="NormalWeb"/>
              <w:shd w:val="clear" w:color="auto" w:fill="FFFFFF"/>
            </w:pPr>
          </w:p>
        </w:tc>
        <w:tc>
          <w:tcPr>
            <w:tcW w:w="3977" w:type="dxa"/>
          </w:tcPr>
          <w:p w14:paraId="2779BC8F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6D1A6B65" w14:textId="77777777" w:rsidTr="00F068EA">
        <w:tc>
          <w:tcPr>
            <w:tcW w:w="1708" w:type="dxa"/>
            <w:shd w:val="clear" w:color="auto" w:fill="ACB9CA" w:themeFill="text2" w:themeFillTint="66"/>
          </w:tcPr>
          <w:p w14:paraId="2C5EE287" w14:textId="77777777" w:rsidR="005574B9" w:rsidRPr="001A4631" w:rsidRDefault="005574B9" w:rsidP="00F068EA">
            <w:pPr>
              <w:rPr>
                <w:b/>
                <w:sz w:val="24"/>
                <w:szCs w:val="24"/>
              </w:rPr>
            </w:pPr>
            <w:r w:rsidRPr="00DB47B2">
              <w:rPr>
                <w:b/>
                <w:sz w:val="24"/>
                <w:szCs w:val="24"/>
              </w:rPr>
              <w:t xml:space="preserve">Economic </w:t>
            </w:r>
            <w:r>
              <w:rPr>
                <w:b/>
                <w:sz w:val="24"/>
                <w:szCs w:val="24"/>
              </w:rPr>
              <w:t>i</w:t>
            </w:r>
            <w:r w:rsidRPr="00DB47B2">
              <w:rPr>
                <w:b/>
                <w:sz w:val="24"/>
                <w:szCs w:val="24"/>
              </w:rPr>
              <w:t xml:space="preserve">nvestment: upfront </w:t>
            </w:r>
            <w:r>
              <w:rPr>
                <w:b/>
                <w:sz w:val="24"/>
                <w:szCs w:val="24"/>
              </w:rPr>
              <w:t>cost Vs</w:t>
            </w:r>
            <w:r w:rsidRPr="00DB47B2">
              <w:rPr>
                <w:b/>
                <w:sz w:val="24"/>
                <w:szCs w:val="24"/>
              </w:rPr>
              <w:t xml:space="preserve"> construction costs</w:t>
            </w:r>
          </w:p>
        </w:tc>
        <w:tc>
          <w:tcPr>
            <w:tcW w:w="4275" w:type="dxa"/>
            <w:shd w:val="clear" w:color="auto" w:fill="D5DCE4" w:themeFill="text2" w:themeFillTint="33"/>
          </w:tcPr>
          <w:p w14:paraId="4F25134F" w14:textId="77777777" w:rsidR="005574B9" w:rsidRPr="00DB47B2" w:rsidRDefault="005574B9" w:rsidP="00F068EA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14:paraId="5C62955D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14:paraId="4D08FE8E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</w:tbl>
    <w:p w14:paraId="2996EB6B" w14:textId="77777777" w:rsidR="005574B9" w:rsidRDefault="005574B9" w:rsidP="005574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  <w:gridCol w:w="3482"/>
      </w:tblGrid>
      <w:tr w:rsidR="005574B9" w14:paraId="2224E359" w14:textId="77777777" w:rsidTr="00F068EA">
        <w:tc>
          <w:tcPr>
            <w:tcW w:w="13928" w:type="dxa"/>
            <w:gridSpan w:val="4"/>
            <w:shd w:val="clear" w:color="auto" w:fill="BF8F00" w:themeFill="accent4" w:themeFillShade="BF"/>
          </w:tcPr>
          <w:p w14:paraId="1DD226BD" w14:textId="77777777" w:rsidR="005574B9" w:rsidRDefault="005574B9" w:rsidP="00F06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Inclusive Living</w:t>
            </w:r>
          </w:p>
        </w:tc>
      </w:tr>
      <w:tr w:rsidR="005574B9" w:rsidRPr="001A4631" w14:paraId="011F1B6B" w14:textId="77777777" w:rsidTr="00F068EA">
        <w:tc>
          <w:tcPr>
            <w:tcW w:w="3482" w:type="dxa"/>
            <w:shd w:val="clear" w:color="auto" w:fill="806000" w:themeFill="accent4" w:themeFillShade="80"/>
          </w:tcPr>
          <w:p w14:paraId="7C329A21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82" w:type="dxa"/>
            <w:shd w:val="clear" w:color="auto" w:fill="806000" w:themeFill="accent4" w:themeFillShade="80"/>
          </w:tcPr>
          <w:p w14:paraId="3C4FEB29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Metrics</w:t>
            </w:r>
          </w:p>
        </w:tc>
        <w:tc>
          <w:tcPr>
            <w:tcW w:w="3482" w:type="dxa"/>
            <w:shd w:val="clear" w:color="auto" w:fill="806000" w:themeFill="accent4" w:themeFillShade="80"/>
          </w:tcPr>
          <w:p w14:paraId="60FD5172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Targets</w:t>
            </w:r>
          </w:p>
        </w:tc>
        <w:tc>
          <w:tcPr>
            <w:tcW w:w="3482" w:type="dxa"/>
            <w:shd w:val="clear" w:color="auto" w:fill="806000" w:themeFill="accent4" w:themeFillShade="80"/>
          </w:tcPr>
          <w:p w14:paraId="712A5C2D" w14:textId="77777777" w:rsidR="005574B9" w:rsidRPr="001A4631" w:rsidRDefault="005574B9" w:rsidP="00F068EA">
            <w:pPr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1A4631">
              <w:rPr>
                <w:b/>
                <w:i/>
                <w:iCs/>
                <w:color w:val="FFFFFF" w:themeColor="background1"/>
                <w:sz w:val="24"/>
                <w:szCs w:val="24"/>
              </w:rPr>
              <w:t>Monitoring result</w:t>
            </w:r>
          </w:p>
        </w:tc>
      </w:tr>
      <w:tr w:rsidR="005574B9" w14:paraId="66EDC6E6" w14:textId="77777777" w:rsidTr="00F068EA">
        <w:trPr>
          <w:trHeight w:val="20"/>
        </w:trPr>
        <w:tc>
          <w:tcPr>
            <w:tcW w:w="3482" w:type="dxa"/>
            <w:shd w:val="clear" w:color="auto" w:fill="FFE599" w:themeFill="accent4" w:themeFillTint="66"/>
          </w:tcPr>
          <w:p w14:paraId="216B8F18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  <w:r w:rsidRPr="00DB47B2">
              <w:rPr>
                <w:b/>
                <w:sz w:val="24"/>
                <w:szCs w:val="24"/>
              </w:rPr>
              <w:t>Flexibility of design; accessibility standards</w:t>
            </w:r>
            <w:r>
              <w:rPr>
                <w:b/>
                <w:sz w:val="24"/>
                <w:szCs w:val="24"/>
              </w:rPr>
              <w:t>; space standards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365D608A" w14:textId="77777777" w:rsidR="005574B9" w:rsidRPr="00DB47B2" w:rsidRDefault="005574B9" w:rsidP="00F068EA">
            <w:pPr>
              <w:rPr>
                <w:b/>
                <w:sz w:val="24"/>
                <w:szCs w:val="24"/>
              </w:rPr>
            </w:pPr>
            <w:r w:rsidRPr="00DB47B2">
              <w:rPr>
                <w:b/>
                <w:sz w:val="24"/>
                <w:szCs w:val="24"/>
              </w:rPr>
              <w:t>E.g.</w:t>
            </w:r>
          </w:p>
          <w:p w14:paraId="374D64CA" w14:textId="77777777" w:rsidR="005574B9" w:rsidRDefault="005574B9" w:rsidP="005574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3E6D">
              <w:rPr>
                <w:bCs/>
                <w:sz w:val="24"/>
                <w:szCs w:val="24"/>
              </w:rPr>
              <w:t>Building Regs Part M; Lifetime Homes</w:t>
            </w:r>
          </w:p>
          <w:p w14:paraId="2F2062AA" w14:textId="77777777" w:rsidR="005574B9" w:rsidRPr="001F3E6D" w:rsidRDefault="005574B9" w:rsidP="005574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3E6D">
              <w:rPr>
                <w:bCs/>
                <w:sz w:val="24"/>
                <w:szCs w:val="24"/>
              </w:rPr>
              <w:t>National Space Standards</w:t>
            </w:r>
          </w:p>
        </w:tc>
        <w:tc>
          <w:tcPr>
            <w:tcW w:w="3482" w:type="dxa"/>
          </w:tcPr>
          <w:p w14:paraId="0875DFF7" w14:textId="77777777" w:rsidR="005574B9" w:rsidRPr="00DB47B2" w:rsidRDefault="005574B9" w:rsidP="00F068EA"/>
        </w:tc>
        <w:tc>
          <w:tcPr>
            <w:tcW w:w="3482" w:type="dxa"/>
          </w:tcPr>
          <w:p w14:paraId="2D1DAFCB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  <w:tr w:rsidR="005574B9" w14:paraId="6049F1F3" w14:textId="77777777" w:rsidTr="00F068EA">
        <w:tc>
          <w:tcPr>
            <w:tcW w:w="3482" w:type="dxa"/>
            <w:shd w:val="clear" w:color="auto" w:fill="FFE599" w:themeFill="accent4" w:themeFillTint="66"/>
          </w:tcPr>
          <w:p w14:paraId="4AF462AF" w14:textId="77777777" w:rsidR="005574B9" w:rsidRPr="001A4631" w:rsidRDefault="005574B9" w:rsidP="00F068EA">
            <w:pPr>
              <w:rPr>
                <w:b/>
                <w:sz w:val="24"/>
                <w:szCs w:val="24"/>
              </w:rPr>
            </w:pPr>
            <w:r w:rsidRPr="00DB47B2">
              <w:rPr>
                <w:b/>
                <w:sz w:val="24"/>
                <w:szCs w:val="24"/>
              </w:rPr>
              <w:t>Community and social support: connectivity, amenity</w:t>
            </w:r>
          </w:p>
        </w:tc>
        <w:tc>
          <w:tcPr>
            <w:tcW w:w="3482" w:type="dxa"/>
            <w:shd w:val="clear" w:color="auto" w:fill="FFF2CC" w:themeFill="accent4" w:themeFillTint="33"/>
          </w:tcPr>
          <w:p w14:paraId="1C7ABA74" w14:textId="77777777" w:rsidR="005574B9" w:rsidRPr="001F3E6D" w:rsidRDefault="005574B9" w:rsidP="005574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3E6D">
              <w:rPr>
                <w:bCs/>
                <w:sz w:val="24"/>
                <w:szCs w:val="24"/>
              </w:rPr>
              <w:t>HAPPI principles</w:t>
            </w:r>
          </w:p>
        </w:tc>
        <w:tc>
          <w:tcPr>
            <w:tcW w:w="3482" w:type="dxa"/>
          </w:tcPr>
          <w:p w14:paraId="2B4FB6AE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14:paraId="2C1FF014" w14:textId="77777777" w:rsidR="005574B9" w:rsidRDefault="005574B9" w:rsidP="00F068EA">
            <w:pPr>
              <w:rPr>
                <w:b/>
                <w:sz w:val="24"/>
                <w:szCs w:val="24"/>
              </w:rPr>
            </w:pPr>
          </w:p>
        </w:tc>
      </w:tr>
    </w:tbl>
    <w:p w14:paraId="0FD3EA72" w14:textId="77777777" w:rsidR="005574B9" w:rsidRDefault="005574B9" w:rsidP="005574B9">
      <w:pPr>
        <w:rPr>
          <w:b/>
          <w:sz w:val="24"/>
          <w:szCs w:val="24"/>
        </w:rPr>
      </w:pPr>
    </w:p>
    <w:p w14:paraId="4FD5D1DC" w14:textId="77777777" w:rsidR="005574B9" w:rsidRPr="008C3113" w:rsidRDefault="005574B9" w:rsidP="005574B9">
      <w:pPr>
        <w:rPr>
          <w:bCs/>
          <w:sz w:val="24"/>
          <w:szCs w:val="24"/>
        </w:rPr>
      </w:pPr>
      <w:r w:rsidRPr="008C3113">
        <w:rPr>
          <w:bCs/>
          <w:sz w:val="24"/>
          <w:szCs w:val="24"/>
        </w:rPr>
        <w:t>Please complete and return to Larry Tate</w:t>
      </w:r>
      <w:r>
        <w:rPr>
          <w:bCs/>
          <w:sz w:val="24"/>
          <w:szCs w:val="24"/>
        </w:rPr>
        <w:t xml:space="preserve"> -</w:t>
      </w:r>
      <w:r w:rsidRPr="008C3113">
        <w:rPr>
          <w:bCs/>
          <w:sz w:val="24"/>
          <w:szCs w:val="24"/>
        </w:rPr>
        <w:t xml:space="preserve"> </w:t>
      </w:r>
      <w:hyperlink r:id="rId5" w:history="1">
        <w:r w:rsidRPr="00BC37D9">
          <w:rPr>
            <w:rStyle w:val="Hyperlink"/>
            <w:bCs/>
            <w:sz w:val="24"/>
            <w:szCs w:val="24"/>
          </w:rPr>
          <w:t>larry@goodhomes.org.uk</w:t>
        </w:r>
      </w:hyperlink>
      <w:r>
        <w:rPr>
          <w:bCs/>
          <w:sz w:val="24"/>
          <w:szCs w:val="24"/>
        </w:rPr>
        <w:t>.</w:t>
      </w:r>
    </w:p>
    <w:p w14:paraId="58E0B279" w14:textId="77777777" w:rsidR="005574B9" w:rsidRPr="008C3113" w:rsidRDefault="005574B9" w:rsidP="005574B9">
      <w:pPr>
        <w:rPr>
          <w:bCs/>
          <w:sz w:val="24"/>
          <w:szCs w:val="24"/>
        </w:rPr>
      </w:pPr>
      <w:r w:rsidRPr="008C3113">
        <w:rPr>
          <w:bCs/>
          <w:sz w:val="24"/>
          <w:szCs w:val="24"/>
        </w:rPr>
        <w:t>For more information, visit</w:t>
      </w:r>
      <w:r>
        <w:rPr>
          <w:bCs/>
          <w:sz w:val="24"/>
          <w:szCs w:val="24"/>
        </w:rPr>
        <w:t xml:space="preserve"> -</w:t>
      </w:r>
      <w:r w:rsidRPr="008C3113">
        <w:rPr>
          <w:bCs/>
          <w:sz w:val="24"/>
          <w:szCs w:val="24"/>
        </w:rPr>
        <w:t xml:space="preserve"> </w:t>
      </w:r>
      <w:hyperlink r:id="rId6" w:history="1">
        <w:r w:rsidRPr="00BC37D9">
          <w:rPr>
            <w:rStyle w:val="Hyperlink"/>
            <w:bCs/>
            <w:sz w:val="24"/>
            <w:szCs w:val="24"/>
          </w:rPr>
          <w:t>https://goodhomes.org.uk/news/call-for-net-zero-case-studies</w:t>
        </w:r>
      </w:hyperlink>
      <w:r>
        <w:rPr>
          <w:bCs/>
          <w:sz w:val="24"/>
          <w:szCs w:val="24"/>
        </w:rPr>
        <w:t xml:space="preserve">. </w:t>
      </w:r>
    </w:p>
    <w:p w14:paraId="380FE021" w14:textId="77777777" w:rsidR="00442035" w:rsidRDefault="007919B4"/>
    <w:sectPr w:rsidR="00442035" w:rsidSect="00996E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56F"/>
    <w:multiLevelType w:val="hybridMultilevel"/>
    <w:tmpl w:val="85243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73C5"/>
    <w:multiLevelType w:val="hybridMultilevel"/>
    <w:tmpl w:val="5CC2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045B"/>
    <w:multiLevelType w:val="hybridMultilevel"/>
    <w:tmpl w:val="A8EC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1E42"/>
    <w:multiLevelType w:val="hybridMultilevel"/>
    <w:tmpl w:val="EB4A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4714"/>
    <w:multiLevelType w:val="hybridMultilevel"/>
    <w:tmpl w:val="FD2A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70F08"/>
    <w:multiLevelType w:val="hybridMultilevel"/>
    <w:tmpl w:val="01020658"/>
    <w:lvl w:ilvl="0" w:tplc="9A5AD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B08"/>
    <w:multiLevelType w:val="hybridMultilevel"/>
    <w:tmpl w:val="9E70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C65AB"/>
    <w:multiLevelType w:val="hybridMultilevel"/>
    <w:tmpl w:val="B23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B9"/>
    <w:rsid w:val="003207B2"/>
    <w:rsid w:val="005574B9"/>
    <w:rsid w:val="0078658B"/>
    <w:rsid w:val="007919B4"/>
    <w:rsid w:val="00847990"/>
    <w:rsid w:val="00B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675F2"/>
  <w15:chartTrackingRefBased/>
  <w15:docId w15:val="{948E2630-C2DE-244A-ADC2-00490052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B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terview">
    <w:name w:val="Interview"/>
    <w:basedOn w:val="TableNormal"/>
    <w:uiPriority w:val="99"/>
    <w:rsid w:val="00847990"/>
    <w:tblPr/>
  </w:style>
  <w:style w:type="table" w:styleId="TableGrid">
    <w:name w:val="Table Grid"/>
    <w:basedOn w:val="TableNormal"/>
    <w:uiPriority w:val="39"/>
    <w:rsid w:val="005574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4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dhomes.org.uk/news/call-for-net-zero-case-studies" TargetMode="External"/><Relationship Id="rId5" Type="http://schemas.openxmlformats.org/officeDocument/2006/relationships/hyperlink" Target="mailto:larry@goodhome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Broad</dc:creator>
  <cp:keywords/>
  <dc:description/>
  <cp:lastModifiedBy>Richard Broad</cp:lastModifiedBy>
  <cp:revision>1</cp:revision>
  <dcterms:created xsi:type="dcterms:W3CDTF">2021-04-14T16:21:00Z</dcterms:created>
  <dcterms:modified xsi:type="dcterms:W3CDTF">2021-04-15T09:16:00Z</dcterms:modified>
</cp:coreProperties>
</file>